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CB" w:rsidRDefault="005C7388" w:rsidP="00B73CD7">
      <w:pPr>
        <w:tabs>
          <w:tab w:val="left" w:pos="6651"/>
          <w:tab w:val="left" w:pos="10202"/>
        </w:tabs>
      </w:pPr>
      <w:r w:rsidRPr="00B73CD7">
        <w:rPr>
          <w:noProof/>
        </w:rPr>
        <mc:AlternateContent>
          <mc:Choice Requires="wps">
            <w:drawing>
              <wp:anchor distT="0" distB="0" distL="114300" distR="114300" simplePos="0" relativeHeight="251659264" behindDoc="0" locked="0" layoutInCell="1" allowOverlap="1" wp14:anchorId="7458C066" wp14:editId="0BD9F421">
                <wp:simplePos x="0" y="0"/>
                <wp:positionH relativeFrom="column">
                  <wp:posOffset>-155575</wp:posOffset>
                </wp:positionH>
                <wp:positionV relativeFrom="paragraph">
                  <wp:posOffset>-155575</wp:posOffset>
                </wp:positionV>
                <wp:extent cx="3959225" cy="12319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231900"/>
                        </a:xfrm>
                        <a:prstGeom prst="rect">
                          <a:avLst/>
                        </a:prstGeom>
                        <a:solidFill>
                          <a:srgbClr val="FFFFFF"/>
                        </a:solidFill>
                        <a:ln w="9525">
                          <a:solidFill>
                            <a:srgbClr val="000000"/>
                          </a:solidFill>
                          <a:miter lim="800000"/>
                          <a:headEnd/>
                          <a:tailEnd/>
                        </a:ln>
                      </wps:spPr>
                      <wps:txb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rsidR="00B73CD7" w:rsidRDefault="00B73CD7" w:rsidP="00B73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12.25pt;width:311.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">
                <v:textbo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rsidR="00B73CD7" w:rsidRDefault="00B73CD7" w:rsidP="00B73CD7"/>
                  </w:txbxContent>
                </v:textbox>
              </v:shape>
            </w:pict>
          </mc:Fallback>
        </mc:AlternateContent>
      </w:r>
      <w:r w:rsidR="002575AA" w:rsidRPr="00570665">
        <w:rPr>
          <w:noProof/>
        </w:rPr>
        <mc:AlternateContent>
          <mc:Choice Requires="wps">
            <w:drawing>
              <wp:anchor distT="0" distB="0" distL="114300" distR="114300" simplePos="0" relativeHeight="251661312" behindDoc="0" locked="0" layoutInCell="1" allowOverlap="1" wp14:anchorId="5F4FA126" wp14:editId="0CE62652">
                <wp:simplePos x="0" y="0"/>
                <wp:positionH relativeFrom="column">
                  <wp:posOffset>6083085</wp:posOffset>
                </wp:positionH>
                <wp:positionV relativeFrom="paragraph">
                  <wp:posOffset>-154983</wp:posOffset>
                </wp:positionV>
                <wp:extent cx="3239146" cy="944783"/>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46" cy="944783"/>
                        </a:xfrm>
                        <a:prstGeom prst="rect">
                          <a:avLst/>
                        </a:prstGeom>
                        <a:solidFill>
                          <a:srgbClr val="FFFFFF"/>
                        </a:solidFill>
                        <a:ln w="9525">
                          <a:solidFill>
                            <a:srgbClr val="000000"/>
                          </a:solidFill>
                          <a:miter lim="800000"/>
                          <a:headEnd/>
                          <a:tailEnd/>
                        </a:ln>
                      </wps:spPr>
                      <wps:txbx>
                        <w:txbxContent>
                          <w:p w:rsidR="00570665" w:rsidRPr="005B457F" w:rsidRDefault="008C2DBE" w:rsidP="00570665">
                            <w:pPr>
                              <w:rPr>
                                <w:b/>
                                <w:sz w:val="20"/>
                                <w:szCs w:val="20"/>
                              </w:rPr>
                            </w:pPr>
                            <w:r>
                              <w:rPr>
                                <w:sz w:val="20"/>
                                <w:szCs w:val="20"/>
                              </w:rPr>
                              <w:t xml:space="preserve">Zoom provided by </w:t>
                            </w:r>
                            <w:r w:rsidRPr="008C2DBE">
                              <w:rPr>
                                <w:b/>
                                <w:sz w:val="20"/>
                                <w:szCs w:val="20"/>
                              </w:rPr>
                              <w:t>United Way</w:t>
                            </w:r>
                          </w:p>
                          <w:p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rsidR="00570665" w:rsidRDefault="00570665" w:rsidP="00570665">
                            <w:pPr>
                              <w:ind w:left="5220" w:right="-1850" w:hanging="5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9pt;margin-top:-12.2pt;width:255.0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W9JQIAAEsEAAAOAAAAZHJzL2Uyb0RvYy54bWysVNtu2zAMfR+wfxD0vjhxnD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">
                <v:textbox>
                  <w:txbxContent>
                    <w:p w:rsidR="00570665" w:rsidRPr="005B457F" w:rsidRDefault="008C2DBE" w:rsidP="00570665">
                      <w:pPr>
                        <w:rPr>
                          <w:b/>
                          <w:sz w:val="20"/>
                          <w:szCs w:val="20"/>
                        </w:rPr>
                      </w:pPr>
                      <w:r>
                        <w:rPr>
                          <w:sz w:val="20"/>
                          <w:szCs w:val="20"/>
                        </w:rPr>
                        <w:t xml:space="preserve">Zoom provided by </w:t>
                      </w:r>
                      <w:r w:rsidRPr="008C2DBE">
                        <w:rPr>
                          <w:b/>
                          <w:sz w:val="20"/>
                          <w:szCs w:val="20"/>
                        </w:rPr>
                        <w:t>United Way</w:t>
                      </w:r>
                    </w:p>
                    <w:p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rsidR="00570665" w:rsidRDefault="00570665" w:rsidP="00570665">
                      <w:pPr>
                        <w:ind w:left="5220" w:right="-1850" w:hanging="5220"/>
                      </w:pPr>
                    </w:p>
                  </w:txbxContent>
                </v:textbox>
              </v:shape>
            </w:pict>
          </mc:Fallback>
        </mc:AlternateContent>
      </w:r>
      <w:r w:rsidR="00B73CD7">
        <w:tab/>
      </w:r>
      <w:r w:rsidR="00AC197F">
        <w:rPr>
          <w:noProof/>
        </w:rPr>
        <w:drawing>
          <wp:inline distT="0" distB="0" distL="0" distR="0">
            <wp:extent cx="1665514" cy="1066800"/>
            <wp:effectExtent l="0" t="0" r="0" b="0"/>
            <wp:docPr id="1" name="Picture 1" descr="C:\Users\shalladay\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laday\Desktop\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452" cy="1068682"/>
                    </a:xfrm>
                    <a:prstGeom prst="rect">
                      <a:avLst/>
                    </a:prstGeom>
                    <a:noFill/>
                    <a:ln>
                      <a:noFill/>
                    </a:ln>
                  </pic:spPr>
                </pic:pic>
              </a:graphicData>
            </a:graphic>
          </wp:inline>
        </w:drawing>
      </w:r>
      <w:r w:rsidR="00B73CD7">
        <w:tab/>
      </w:r>
    </w:p>
    <w:p w:rsidR="00E616CB" w:rsidRDefault="000D4CAC" w:rsidP="00E616CB">
      <w:pPr>
        <w:jc w:val="center"/>
        <w:rPr>
          <w:b/>
          <w:u w:val="single"/>
        </w:rPr>
      </w:pPr>
      <w:r>
        <w:rPr>
          <w:b/>
          <w:u w:val="single"/>
        </w:rPr>
        <w:t>Notes</w:t>
      </w:r>
    </w:p>
    <w:p w:rsidR="00570665" w:rsidRDefault="00722BD0" w:rsidP="00570665">
      <w:pPr>
        <w:jc w:val="center"/>
      </w:pPr>
      <w:r>
        <w:rPr>
          <w:b/>
        </w:rPr>
        <w:t>Aug. 13</w:t>
      </w:r>
      <w:r w:rsidR="004070AF">
        <w:rPr>
          <w:b/>
        </w:rPr>
        <w:t>, 2020</w:t>
      </w:r>
      <w:r w:rsidR="008C2DBE">
        <w:t xml:space="preserve"> 9:30 – 11:00</w:t>
      </w:r>
      <w:r w:rsidR="00570665">
        <w:t xml:space="preserve"> –</w:t>
      </w:r>
      <w:r w:rsidR="008C2DBE">
        <w:t>Virtual Zoom</w:t>
      </w:r>
    </w:p>
    <w:p w:rsidR="00E616CB" w:rsidRPr="00570665" w:rsidRDefault="004D600E" w:rsidP="00570665">
      <w:pPr>
        <w:jc w:val="center"/>
      </w:pPr>
      <w:r>
        <w:rPr>
          <w:rFonts w:ascii="Calibri" w:eastAsia="Times New Roman" w:hAnsi="Calibri" w:cs="Calibri"/>
          <w:b/>
          <w:bCs/>
          <w:sz w:val="20"/>
          <w:szCs w:val="20"/>
          <w:lang w:val="en-CA"/>
        </w:rPr>
        <w:t xml:space="preserve">  Chair: </w:t>
      </w:r>
      <w:r w:rsidR="008D48D5">
        <w:rPr>
          <w:rFonts w:ascii="Calibri" w:eastAsia="Times New Roman" w:hAnsi="Calibri" w:cs="Calibri"/>
          <w:bCs/>
          <w:sz w:val="20"/>
          <w:szCs w:val="20"/>
          <w:lang w:val="en-CA"/>
        </w:rPr>
        <w:t>Fraser Scantlebury</w:t>
      </w:r>
      <w:r w:rsidR="00E616CB">
        <w:rPr>
          <w:rFonts w:ascii="Calibri" w:eastAsia="Times New Roman" w:hAnsi="Calibri" w:cs="Calibri"/>
          <w:b/>
          <w:bCs/>
          <w:sz w:val="20"/>
          <w:szCs w:val="20"/>
          <w:lang w:val="en-CA"/>
        </w:rPr>
        <w:t xml:space="preserve">      </w:t>
      </w:r>
      <w:r w:rsidR="00106175">
        <w:rPr>
          <w:rFonts w:ascii="Calibri" w:eastAsia="Times New Roman" w:hAnsi="Calibri" w:cs="Calibri"/>
          <w:b/>
          <w:bCs/>
          <w:sz w:val="20"/>
          <w:szCs w:val="20"/>
          <w:lang w:val="en-CA"/>
        </w:rPr>
        <w:t xml:space="preserve">Coordinator: </w:t>
      </w:r>
      <w:r w:rsidR="00106175">
        <w:rPr>
          <w:rFonts w:ascii="Calibri" w:eastAsia="Times New Roman" w:hAnsi="Calibri" w:cs="Calibri"/>
          <w:bCs/>
          <w:sz w:val="20"/>
          <w:szCs w:val="20"/>
          <w:lang w:val="en-CA"/>
        </w:rPr>
        <w:t>Sharon Halladay</w:t>
      </w:r>
      <w:r w:rsidR="00106175">
        <w:rPr>
          <w:rFonts w:ascii="Calibri" w:eastAsia="Times New Roman" w:hAnsi="Calibri" w:cs="Calibri"/>
          <w:b/>
          <w:bCs/>
          <w:sz w:val="20"/>
          <w:szCs w:val="20"/>
          <w:lang w:val="en-CA"/>
        </w:rPr>
        <w:t xml:space="preserve">                     </w:t>
      </w:r>
      <w:r w:rsidR="00D02C96">
        <w:rPr>
          <w:rFonts w:ascii="Calibri" w:eastAsia="Times New Roman" w:hAnsi="Calibri" w:cs="Calibri"/>
          <w:b/>
          <w:bCs/>
          <w:sz w:val="20"/>
          <w:szCs w:val="20"/>
          <w:lang w:val="en-CA"/>
        </w:rPr>
        <w:t xml:space="preserve"> Note </w:t>
      </w:r>
      <w:r w:rsidR="00E616CB">
        <w:rPr>
          <w:rFonts w:ascii="Calibri" w:eastAsia="Times New Roman" w:hAnsi="Calibri" w:cs="Calibri"/>
          <w:b/>
          <w:bCs/>
          <w:sz w:val="20"/>
          <w:szCs w:val="20"/>
          <w:lang w:val="en-CA"/>
        </w:rPr>
        <w:t xml:space="preserve">Taker:  </w:t>
      </w:r>
      <w:r w:rsidR="008C2DBE">
        <w:rPr>
          <w:rFonts w:ascii="Calibri" w:eastAsia="Times New Roman" w:hAnsi="Calibri" w:cs="Calibri"/>
          <w:bCs/>
          <w:sz w:val="20"/>
          <w:szCs w:val="20"/>
          <w:lang w:val="en-CA"/>
        </w:rPr>
        <w:t>Sharon Halladay</w:t>
      </w:r>
    </w:p>
    <w:p w:rsidR="00EA314E" w:rsidRPr="00EA314E" w:rsidRDefault="00E616CB" w:rsidP="00EA314E">
      <w:pPr>
        <w:tabs>
          <w:tab w:val="left" w:pos="2150"/>
        </w:tabs>
        <w:rPr>
          <w:sz w:val="20"/>
          <w:szCs w:val="20"/>
        </w:rPr>
      </w:pPr>
      <w:r>
        <w:rPr>
          <w:sz w:val="20"/>
          <w:szCs w:val="20"/>
        </w:rPr>
        <w:t>Attendance:</w:t>
      </w:r>
      <w:r w:rsidR="00EA314E">
        <w:rPr>
          <w:sz w:val="20"/>
          <w:szCs w:val="20"/>
        </w:rPr>
        <w:t xml:space="preserve">  Sharon Halladay, Tammy Donaldson, Erin Lee, Ramsey Hart, Fraser Scantlebury, Diane Oxborough, Sarah Sark, Hayley Stolarchuk, Sandra </w:t>
      </w:r>
      <w:proofErr w:type="spellStart"/>
      <w:r w:rsidR="00EA314E">
        <w:rPr>
          <w:sz w:val="20"/>
          <w:szCs w:val="20"/>
        </w:rPr>
        <w:t>Burelli</w:t>
      </w:r>
      <w:proofErr w:type="spellEnd"/>
      <w:r w:rsidR="00EA314E">
        <w:rPr>
          <w:sz w:val="20"/>
          <w:szCs w:val="20"/>
        </w:rPr>
        <w:t xml:space="preserve">, Sue </w:t>
      </w:r>
      <w:proofErr w:type="spellStart"/>
      <w:r w:rsidR="00EA314E">
        <w:rPr>
          <w:sz w:val="20"/>
          <w:szCs w:val="20"/>
        </w:rPr>
        <w:t>Pldervaart</w:t>
      </w:r>
      <w:proofErr w:type="spellEnd"/>
      <w:r w:rsidR="00EA314E">
        <w:rPr>
          <w:sz w:val="20"/>
          <w:szCs w:val="20"/>
        </w:rPr>
        <w:t>, Joellen McHard, Kara Symbolic, Kevin Clouthier, Jane Hess, Chelsey Coe, Stephanie Gray</w:t>
      </w:r>
    </w:p>
    <w:p w:rsidR="00E616CB" w:rsidRDefault="00E616CB" w:rsidP="00E616CB">
      <w:pPr>
        <w:rPr>
          <w:sz w:val="20"/>
          <w:szCs w:val="20"/>
        </w:rPr>
      </w:pPr>
      <w:r>
        <w:rPr>
          <w:sz w:val="20"/>
          <w:szCs w:val="20"/>
        </w:rPr>
        <w:t>Regrets:</w:t>
      </w:r>
      <w:r w:rsidR="00EA314E">
        <w:rPr>
          <w:sz w:val="20"/>
          <w:szCs w:val="20"/>
        </w:rPr>
        <w:t xml:space="preserve"> Marg </w:t>
      </w:r>
      <w:proofErr w:type="spellStart"/>
      <w:r w:rsidR="00EA314E">
        <w:rPr>
          <w:sz w:val="20"/>
          <w:szCs w:val="20"/>
        </w:rPr>
        <w:t>vanBeers</w:t>
      </w:r>
      <w:proofErr w:type="spellEnd"/>
      <w:r w:rsidR="00EA314E">
        <w:rPr>
          <w:sz w:val="20"/>
          <w:szCs w:val="20"/>
        </w:rPr>
        <w:t>, Carol Ann McNeil, Paul Birley</w:t>
      </w:r>
    </w:p>
    <w:tbl>
      <w:tblPr>
        <w:tblpPr w:leftFromText="180" w:rightFromText="180" w:vertAnchor="text" w:tblpY="1"/>
        <w:tblOverlap w:val="never"/>
        <w:tblW w:w="150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73"/>
        <w:gridCol w:w="1892"/>
        <w:gridCol w:w="2160"/>
        <w:gridCol w:w="1620"/>
        <w:gridCol w:w="6300"/>
      </w:tblGrid>
      <w:tr w:rsidR="00E616CB" w:rsidTr="00D26A0D">
        <w:tc>
          <w:tcPr>
            <w:tcW w:w="3073" w:type="dxa"/>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Agenda item</w:t>
            </w:r>
          </w:p>
        </w:tc>
        <w:tc>
          <w:tcPr>
            <w:tcW w:w="1892"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ind w:left="360" w:hanging="360"/>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Desired outcome </w:t>
            </w:r>
            <w:r>
              <w:rPr>
                <w:rFonts w:ascii="Calibri" w:eastAsia="Times New Roman" w:hAnsi="Calibri" w:cs="Calibri"/>
              </w:rPr>
              <w:t> </w:t>
            </w:r>
          </w:p>
        </w:tc>
        <w:tc>
          <w:tcPr>
            <w:tcW w:w="216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Lead</w:t>
            </w:r>
            <w:r>
              <w:rPr>
                <w:rFonts w:ascii="Calibri" w:eastAsia="Times New Roman" w:hAnsi="Calibri" w:cs="Calibri"/>
              </w:rPr>
              <w:t> </w:t>
            </w:r>
          </w:p>
        </w:tc>
        <w:tc>
          <w:tcPr>
            <w:tcW w:w="162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Time</w:t>
            </w:r>
            <w:r>
              <w:rPr>
                <w:rFonts w:ascii="Calibri" w:eastAsia="Times New Roman" w:hAnsi="Calibri" w:cs="Calibri"/>
              </w:rPr>
              <w:t> </w:t>
            </w:r>
          </w:p>
        </w:tc>
        <w:tc>
          <w:tcPr>
            <w:tcW w:w="630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rsidP="00D26A0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Discussion and action items</w:t>
            </w:r>
            <w:r>
              <w:rPr>
                <w:rFonts w:ascii="Calibri" w:eastAsia="Times New Roman" w:hAnsi="Calibri" w:cs="Calibri"/>
              </w:rPr>
              <w:t> </w:t>
            </w:r>
          </w:p>
        </w:tc>
      </w:tr>
      <w:tr w:rsidR="00E616CB" w:rsidTr="00D26A0D">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16CB" w:rsidRDefault="00E616CB" w:rsidP="00D26A0D">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Welcome</w:t>
            </w:r>
          </w:p>
          <w:p w:rsidR="00E616CB" w:rsidRDefault="00E616CB" w:rsidP="00D26A0D">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Review Agenda</w:t>
            </w:r>
          </w:p>
          <w:p w:rsidR="005D39D3" w:rsidRDefault="00D02C96" w:rsidP="00D26A0D">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Acceptance of Meeting Notes</w:t>
            </w:r>
          </w:p>
          <w:p w:rsidR="00340EA6" w:rsidRPr="00340EA6" w:rsidRDefault="00340EA6" w:rsidP="00340EA6">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Black Lives Matters follow up -  FS KC</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rsidP="00D26A0D">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rsidP="00D26A0D">
            <w:pPr>
              <w:spacing w:after="0" w:line="240" w:lineRule="auto"/>
              <w:textAlignment w:val="baseline"/>
              <w:rPr>
                <w:rFonts w:ascii="Calibri" w:eastAsia="Times New Roman" w:hAnsi="Calibri" w:cs="Calibri"/>
                <w:bCs/>
                <w:lang w:val="en-CA"/>
              </w:rPr>
            </w:pPr>
          </w:p>
          <w:p w:rsidR="00E616CB" w:rsidRDefault="008D48D5"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Fraser Scantlebury</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rsidP="00D26A0D">
            <w:pPr>
              <w:spacing w:after="0" w:line="240" w:lineRule="auto"/>
              <w:textAlignment w:val="baseline"/>
              <w:rPr>
                <w:rFonts w:ascii="Calibri" w:eastAsia="Times New Roman" w:hAnsi="Calibri" w:cs="Calibri"/>
                <w:bCs/>
                <w:lang w:val="en-CA"/>
              </w:rPr>
            </w:pPr>
          </w:p>
          <w:p w:rsidR="00E616CB" w:rsidRDefault="008C2DBE"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9:30 – 9:35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A314E"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Agenda and notes accepted. </w:t>
            </w:r>
          </w:p>
          <w:p w:rsidR="00447E75" w:rsidRDefault="00447E75"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Black lives matters statement and logo on website.</w:t>
            </w:r>
          </w:p>
          <w:p w:rsidR="00447E75" w:rsidRDefault="00447E75"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Ramsey suggested that we do a presentation for the collaborative on </w:t>
            </w:r>
            <w:r w:rsidR="006F6A27">
              <w:rPr>
                <w:rFonts w:ascii="Calibri" w:eastAsia="Times New Roman" w:hAnsi="Calibri" w:cs="Calibri"/>
                <w:bCs/>
                <w:lang w:val="en-CA"/>
              </w:rPr>
              <w:t xml:space="preserve">Black Lives Matters on how to make it part of everyday life in agencies. Fraser said that we will bring it to Stewardship.  Erin agreed to help pay the cost. </w:t>
            </w:r>
          </w:p>
        </w:tc>
      </w:tr>
      <w:tr w:rsidR="00D26A0D" w:rsidTr="00D26A0D">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26A0D" w:rsidRDefault="00D26A0D" w:rsidP="00D26A0D">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Community Education</w:t>
            </w:r>
          </w:p>
          <w:p w:rsidR="00340EA6" w:rsidRDefault="00340EA6" w:rsidP="00D26A0D">
            <w:pPr>
              <w:spacing w:after="0" w:line="240" w:lineRule="auto"/>
              <w:textAlignment w:val="baseline"/>
              <w:rPr>
                <w:rFonts w:ascii="Calibri" w:eastAsia="Times New Roman" w:hAnsi="Calibri" w:cs="Calibri"/>
                <w:b/>
                <w:bCs/>
                <w:lang w:val="en-CA"/>
              </w:rPr>
            </w:pP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Study:  Teacher/</w:t>
            </w:r>
          </w:p>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Student</w:t>
            </w:r>
          </w:p>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Relationships &amp;</w:t>
            </w:r>
          </w:p>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Mental Health</w:t>
            </w:r>
          </w:p>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Seeking Behaviour</w:t>
            </w:r>
          </w:p>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among Elementary</w:t>
            </w:r>
          </w:p>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and Secondary</w:t>
            </w:r>
          </w:p>
          <w:p w:rsidR="00D26A0D" w:rsidRDefault="00D26A0D"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Students in Ontario</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26A0D" w:rsidRDefault="00D26A0D"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Jillian Halladay </w:t>
            </w:r>
          </w:p>
          <w:p w:rsidR="00D26A0D" w:rsidRDefault="00D26A0D"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RN, BScN, MSc</w:t>
            </w:r>
          </w:p>
          <w:p w:rsidR="00D26A0D" w:rsidRPr="00D26A0D" w:rsidRDefault="00D26A0D" w:rsidP="00D26A0D">
            <w:pPr>
              <w:rPr>
                <w:rFonts w:eastAsia="Times New Roman"/>
                <w:color w:val="000000"/>
                <w:sz w:val="18"/>
                <w:szCs w:val="18"/>
              </w:rPr>
            </w:pPr>
            <w:r w:rsidRPr="00D26A0D">
              <w:rPr>
                <w:rFonts w:eastAsia="Times New Roman"/>
                <w:color w:val="000000"/>
                <w:sz w:val="18"/>
                <w:szCs w:val="18"/>
              </w:rPr>
              <w:t>PhD(c) Department of Health Research Methods, Evidence, and Impact</w:t>
            </w:r>
          </w:p>
          <w:p w:rsidR="00D26A0D" w:rsidRPr="00340EA6" w:rsidRDefault="00D26A0D" w:rsidP="00340EA6">
            <w:pPr>
              <w:rPr>
                <w:rFonts w:eastAsia="Times New Roman"/>
                <w:color w:val="000000"/>
                <w:sz w:val="18"/>
                <w:szCs w:val="18"/>
              </w:rPr>
            </w:pPr>
            <w:r w:rsidRPr="00D26A0D">
              <w:rPr>
                <w:rFonts w:eastAsia="Times New Roman"/>
                <w:color w:val="000000"/>
                <w:sz w:val="18"/>
                <w:szCs w:val="18"/>
              </w:rPr>
              <w:t>Part-Time Instructor, School of Nursing/ McMaster University</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26A0D" w:rsidRDefault="00D26A0D"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9:35-10:00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26A0D" w:rsidRDefault="00447E75"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Power point sent with key messages and posted on website. </w:t>
            </w:r>
          </w:p>
        </w:tc>
      </w:tr>
      <w:tr w:rsidR="006629AB" w:rsidTr="00D26A0D">
        <w:trPr>
          <w:trHeight w:val="820"/>
        </w:trPr>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29AB" w:rsidRDefault="006629AB" w:rsidP="00D26A0D">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Information Sharing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rsidP="00D26A0D">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Share information/</w:t>
            </w:r>
          </w:p>
          <w:p w:rsidR="006629AB" w:rsidRDefault="00340EA6" w:rsidP="00340EA6">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 xml:space="preserve"> PD opportunities</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5D39D3"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Participating Me</w:t>
            </w:r>
            <w:r w:rsidR="006629AB">
              <w:rPr>
                <w:rFonts w:ascii="Calibri" w:eastAsia="Times New Roman" w:hAnsi="Calibri" w:cs="Calibri"/>
                <w:bCs/>
                <w:lang w:val="en-CA"/>
              </w:rPr>
              <w:t>mbers</w:t>
            </w:r>
          </w:p>
          <w:p w:rsidR="006629AB" w:rsidRDefault="006629AB" w:rsidP="00D26A0D">
            <w:pPr>
              <w:spacing w:after="0" w:line="240" w:lineRule="auto"/>
              <w:textAlignment w:val="baseline"/>
              <w:rPr>
                <w:rFonts w:ascii="Calibri" w:eastAsia="Times New Roman" w:hAnsi="Calibri" w:cs="Calibri"/>
                <w:bCs/>
                <w:lang w:val="en-CA"/>
              </w:rPr>
            </w:pP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722BD0"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10:00 – 10:40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F6A27" w:rsidRDefault="006629AB"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 </w:t>
            </w:r>
            <w:r w:rsidR="006F6A27">
              <w:rPr>
                <w:rFonts w:ascii="Calibri" w:eastAsia="Times New Roman" w:hAnsi="Calibri" w:cs="Calibri"/>
                <w:bCs/>
                <w:lang w:val="en-CA"/>
              </w:rPr>
              <w:t xml:space="preserve">Tammy </w:t>
            </w:r>
            <w:r w:rsidR="00EA314E">
              <w:rPr>
                <w:rFonts w:ascii="Calibri" w:eastAsia="Times New Roman" w:hAnsi="Calibri" w:cs="Calibri"/>
                <w:bCs/>
                <w:lang w:val="en-CA"/>
              </w:rPr>
              <w:t xml:space="preserve">D.  County of Lanark </w:t>
            </w:r>
            <w:r w:rsidR="006F6A27">
              <w:rPr>
                <w:rFonts w:ascii="Calibri" w:eastAsia="Times New Roman" w:hAnsi="Calibri" w:cs="Calibri"/>
                <w:bCs/>
                <w:lang w:val="en-CA"/>
              </w:rPr>
              <w:t>– Programs offered until Aug. 21.  All daycares open.</w:t>
            </w:r>
            <w:r w:rsidR="00EA314E">
              <w:rPr>
                <w:rFonts w:ascii="Calibri" w:eastAsia="Times New Roman" w:hAnsi="Calibri" w:cs="Calibri"/>
                <w:bCs/>
                <w:lang w:val="en-CA"/>
              </w:rPr>
              <w:t xml:space="preserve"> </w:t>
            </w:r>
            <w:r w:rsidR="006F6A27">
              <w:rPr>
                <w:rFonts w:ascii="Calibri" w:eastAsia="Times New Roman" w:hAnsi="Calibri" w:cs="Calibri"/>
                <w:bCs/>
                <w:lang w:val="en-CA"/>
              </w:rPr>
              <w:t xml:space="preserve">Lots of unanswered questions about access to school space for daycares before/after school. Need to have discussions with school boards and health units.  So </w:t>
            </w:r>
            <w:r w:rsidR="0064176C">
              <w:rPr>
                <w:rFonts w:ascii="Calibri" w:eastAsia="Times New Roman" w:hAnsi="Calibri" w:cs="Calibri"/>
                <w:bCs/>
                <w:lang w:val="en-CA"/>
              </w:rPr>
              <w:t>far,</w:t>
            </w:r>
            <w:r w:rsidR="006F6A27">
              <w:rPr>
                <w:rFonts w:ascii="Calibri" w:eastAsia="Times New Roman" w:hAnsi="Calibri" w:cs="Calibri"/>
                <w:bCs/>
                <w:lang w:val="en-CA"/>
              </w:rPr>
              <w:t xml:space="preserve"> no outbreaks.  Still shortage of ECE’s.</w:t>
            </w:r>
            <w:r w:rsidR="00EA314E">
              <w:rPr>
                <w:rFonts w:ascii="Calibri" w:eastAsia="Times New Roman" w:hAnsi="Calibri" w:cs="Calibri"/>
                <w:bCs/>
                <w:lang w:val="en-CA"/>
              </w:rPr>
              <w:t xml:space="preserve"> </w:t>
            </w:r>
            <w:r w:rsidR="006F6A27">
              <w:rPr>
                <w:rFonts w:ascii="Calibri" w:eastAsia="Times New Roman" w:hAnsi="Calibri" w:cs="Calibri"/>
                <w:bCs/>
                <w:lang w:val="en-CA"/>
              </w:rPr>
              <w:t>Playgroups outdoor taking place since Monday. In fall</w:t>
            </w:r>
            <w:r w:rsidR="00EA314E">
              <w:rPr>
                <w:rFonts w:ascii="Calibri" w:eastAsia="Times New Roman" w:hAnsi="Calibri" w:cs="Calibri"/>
                <w:bCs/>
                <w:lang w:val="en-CA"/>
              </w:rPr>
              <w:t xml:space="preserve"> outdoor programming are</w:t>
            </w:r>
            <w:r w:rsidR="006F6A27">
              <w:rPr>
                <w:rFonts w:ascii="Calibri" w:eastAsia="Times New Roman" w:hAnsi="Calibri" w:cs="Calibri"/>
                <w:bCs/>
                <w:lang w:val="en-CA"/>
              </w:rPr>
              <w:t xml:space="preserve"> </w:t>
            </w:r>
            <w:proofErr w:type="gramStart"/>
            <w:r w:rsidR="006F6A27">
              <w:rPr>
                <w:rFonts w:ascii="Calibri" w:eastAsia="Times New Roman" w:hAnsi="Calibri" w:cs="Calibri"/>
                <w:bCs/>
                <w:lang w:val="en-CA"/>
              </w:rPr>
              <w:t>virtual</w:t>
            </w:r>
            <w:proofErr w:type="gramEnd"/>
            <w:r w:rsidR="006F6A27">
              <w:rPr>
                <w:rFonts w:ascii="Calibri" w:eastAsia="Times New Roman" w:hAnsi="Calibri" w:cs="Calibri"/>
                <w:bCs/>
                <w:lang w:val="en-CA"/>
              </w:rPr>
              <w:t xml:space="preserve"> until more direction on indoor spaces.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Erin Lee- Interval House – Shelter is ove</w:t>
            </w:r>
            <w:r>
              <w:rPr>
                <w:rFonts w:ascii="Calibri" w:eastAsia="Times New Roman" w:hAnsi="Calibri" w:cs="Calibri"/>
                <w:bCs/>
                <w:lang w:val="en-CA"/>
              </w:rPr>
              <w:t>r full.  Two hotels used.  Self-</w:t>
            </w:r>
            <w:r>
              <w:rPr>
                <w:rFonts w:ascii="Calibri" w:eastAsia="Times New Roman" w:hAnsi="Calibri" w:cs="Calibri"/>
                <w:bCs/>
                <w:lang w:val="en-CA"/>
              </w:rPr>
              <w:t xml:space="preserve">isolation centre has five people going through it.  Interested in </w:t>
            </w:r>
            <w:r>
              <w:rPr>
                <w:rFonts w:ascii="Calibri" w:eastAsia="Times New Roman" w:hAnsi="Calibri" w:cs="Calibri"/>
                <w:bCs/>
                <w:lang w:val="en-CA"/>
              </w:rPr>
              <w:lastRenderedPageBreak/>
              <w:t>discussion others are having about keeping safe as students go back to school.</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Sarah S. – LCP –</w:t>
            </w:r>
            <w:r>
              <w:rPr>
                <w:rFonts w:ascii="Calibri" w:eastAsia="Times New Roman" w:hAnsi="Calibri" w:cs="Calibri"/>
                <w:bCs/>
                <w:lang w:val="en-CA"/>
              </w:rPr>
              <w:t xml:space="preserve"> looking after staff mental health</w:t>
            </w:r>
            <w:r>
              <w:rPr>
                <w:rFonts w:ascii="Calibri" w:eastAsia="Times New Roman" w:hAnsi="Calibri" w:cs="Calibri"/>
                <w:bCs/>
                <w:lang w:val="en-CA"/>
              </w:rPr>
              <w:t>.  Doing outdoor services with individual families.  Respite care for an hour or two. Behaviour, speech and language and teens virtual but hope to bring in some clients in September.  When online is really working.  Autism working on line.  Some respite in south.  Starting to bring in one on one in September.  Foundational family services for families registered with Autism Ontario.  Sarah will keep sending out links.</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14 special </w:t>
            </w:r>
            <w:proofErr w:type="gramStart"/>
            <w:r>
              <w:rPr>
                <w:rFonts w:ascii="Calibri" w:eastAsia="Times New Roman" w:hAnsi="Calibri" w:cs="Calibri"/>
                <w:bCs/>
                <w:lang w:val="en-CA"/>
              </w:rPr>
              <w:t>needs</w:t>
            </w:r>
            <w:proofErr w:type="gramEnd"/>
            <w:r>
              <w:rPr>
                <w:rFonts w:ascii="Calibri" w:eastAsia="Times New Roman" w:hAnsi="Calibri" w:cs="Calibri"/>
                <w:bCs/>
                <w:lang w:val="en-CA"/>
              </w:rPr>
              <w:t xml:space="preserve"> children at resource centres. Some in person, some virtual and some telephone calls.  Waiting to see how before and after school will work.  Respite – looking to see how they can support if children are only in school every second day.  Therapeutic riding increasing to two horses.  Very successful.</w:t>
            </w:r>
          </w:p>
          <w:p w:rsidR="00EA314E" w:rsidRDefault="00EA314E" w:rsidP="00EA314E">
            <w:pPr>
              <w:spacing w:after="0" w:line="240" w:lineRule="auto"/>
              <w:textAlignment w:val="baseline"/>
              <w:rPr>
                <w:rFonts w:ascii="Calibri" w:eastAsia="Times New Roman" w:hAnsi="Calibri" w:cs="Calibri"/>
                <w:bCs/>
                <w:lang w:val="en-CA"/>
              </w:rPr>
            </w:pPr>
            <w:proofErr w:type="gramStart"/>
            <w:r>
              <w:rPr>
                <w:rFonts w:ascii="Calibri" w:eastAsia="Times New Roman" w:hAnsi="Calibri" w:cs="Calibri"/>
                <w:bCs/>
                <w:lang w:val="en-CA"/>
              </w:rPr>
              <w:t xml:space="preserve">Hayley </w:t>
            </w:r>
            <w:r>
              <w:rPr>
                <w:rFonts w:ascii="Calibri" w:eastAsia="Times New Roman" w:hAnsi="Calibri" w:cs="Calibri"/>
                <w:bCs/>
                <w:lang w:val="en-CA"/>
              </w:rPr>
              <w:t xml:space="preserve"> S</w:t>
            </w:r>
            <w:proofErr w:type="gramEnd"/>
            <w:r>
              <w:rPr>
                <w:rFonts w:ascii="Calibri" w:eastAsia="Times New Roman" w:hAnsi="Calibri" w:cs="Calibri"/>
                <w:bCs/>
                <w:lang w:val="en-CA"/>
              </w:rPr>
              <w:t>. Autism Ontario</w:t>
            </w:r>
            <w:r>
              <w:rPr>
                <w:rFonts w:ascii="Calibri" w:eastAsia="Times New Roman" w:hAnsi="Calibri" w:cs="Calibri"/>
                <w:bCs/>
                <w:lang w:val="en-CA"/>
              </w:rPr>
              <w:t xml:space="preserve">– Still doing everything virtually.  The rest of the year will be </w:t>
            </w:r>
            <w:proofErr w:type="gramStart"/>
            <w:r>
              <w:rPr>
                <w:rFonts w:ascii="Calibri" w:eastAsia="Times New Roman" w:hAnsi="Calibri" w:cs="Calibri"/>
                <w:bCs/>
                <w:lang w:val="en-CA"/>
              </w:rPr>
              <w:t>virtual</w:t>
            </w:r>
            <w:proofErr w:type="gramEnd"/>
            <w:r>
              <w:rPr>
                <w:rFonts w:ascii="Calibri" w:eastAsia="Times New Roman" w:hAnsi="Calibri" w:cs="Calibri"/>
                <w:bCs/>
                <w:lang w:val="en-CA"/>
              </w:rPr>
              <w:t xml:space="preserve"> or kits. New diagnosis support group is going really well. </w:t>
            </w:r>
            <w:r>
              <w:rPr>
                <w:rFonts w:ascii="Calibri" w:eastAsia="Times New Roman" w:hAnsi="Calibri" w:cs="Calibri"/>
                <w:bCs/>
                <w:lang w:val="en-CA"/>
              </w:rPr>
              <w:t xml:space="preserve"> </w:t>
            </w:r>
            <w:r>
              <w:rPr>
                <w:rFonts w:ascii="Calibri" w:eastAsia="Times New Roman" w:hAnsi="Calibri" w:cs="Calibri"/>
                <w:bCs/>
                <w:lang w:val="en-CA"/>
              </w:rPr>
              <w:t xml:space="preserve">Lanark region back to school pizza making kits.  Three-part series on printing making workshops.  Behavioural services question and answer presentation for parents.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Kara S</w:t>
            </w:r>
            <w:r w:rsidR="00F00204">
              <w:rPr>
                <w:rFonts w:ascii="Calibri" w:eastAsia="Times New Roman" w:hAnsi="Calibri" w:cs="Calibri"/>
                <w:bCs/>
                <w:lang w:val="en-CA"/>
              </w:rPr>
              <w:t>. NLCHC</w:t>
            </w:r>
            <w:r>
              <w:rPr>
                <w:rFonts w:ascii="Calibri" w:eastAsia="Times New Roman" w:hAnsi="Calibri" w:cs="Calibri"/>
                <w:bCs/>
                <w:lang w:val="en-CA"/>
              </w:rPr>
              <w:t xml:space="preserve"> – distributing pots of money – nod to United Way and Fraser to </w:t>
            </w:r>
            <w:r w:rsidR="00F00204">
              <w:rPr>
                <w:rFonts w:ascii="Calibri" w:eastAsia="Times New Roman" w:hAnsi="Calibri" w:cs="Calibri"/>
                <w:bCs/>
                <w:lang w:val="en-CA"/>
              </w:rPr>
              <w:t>m</w:t>
            </w:r>
            <w:r>
              <w:rPr>
                <w:rFonts w:ascii="Calibri" w:eastAsia="Times New Roman" w:hAnsi="Calibri" w:cs="Calibri"/>
                <w:bCs/>
                <w:lang w:val="en-CA"/>
              </w:rPr>
              <w:t xml:space="preserve">ake sure Lanark County and residents have access to funds.  Supporting good food boxes. Ramsey and table helped start the good food boxes program.  Working with Lanark Pantry to give more access to good fresh food.  Money will supplement hampers and food for weekly basis.  Working with Lanark schools and Breakfast to give Giant Tiger gift certificates for families identified by principals.  Working with public library to make masks available. If you need some and don’t have sources let Kara know.  Trying to figure out fall programs.  Emergency Community Support Fund – Asist training – she is interested in combining with others. Fraser suggested connecting with Michelle Neville. Kevin said there might trainers with open doors. </w:t>
            </w:r>
          </w:p>
          <w:p w:rsidR="00EA314E" w:rsidRDefault="00F00204"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Chelsey C. County of Lanark</w:t>
            </w:r>
            <w:r w:rsidR="00EA314E">
              <w:rPr>
                <w:rFonts w:ascii="Calibri" w:eastAsia="Times New Roman" w:hAnsi="Calibri" w:cs="Calibri"/>
                <w:bCs/>
                <w:lang w:val="en-CA"/>
              </w:rPr>
              <w:t xml:space="preserve"> – Can work up to full capacity in September. ECE program at Algonquin College is deferred until 2021.  More sessions on self </w:t>
            </w:r>
            <w:r>
              <w:rPr>
                <w:rFonts w:ascii="Calibri" w:eastAsia="Times New Roman" w:hAnsi="Calibri" w:cs="Calibri"/>
                <w:bCs/>
                <w:lang w:val="en-CA"/>
              </w:rPr>
              <w:t>-</w:t>
            </w:r>
            <w:r w:rsidR="00EA314E">
              <w:rPr>
                <w:rFonts w:ascii="Calibri" w:eastAsia="Times New Roman" w:hAnsi="Calibri" w:cs="Calibri"/>
                <w:bCs/>
                <w:lang w:val="en-CA"/>
              </w:rPr>
              <w:t xml:space="preserve">care for educators.  Welcoming students in PPE.  Big shift for parents no communal books or crayons – individually labelled. Emergency funds covered by government.  Early On programs starting outdoor programs now and virtually. No information on shared facilities in schools for before and after school </w:t>
            </w:r>
            <w:r w:rsidR="00EA314E">
              <w:rPr>
                <w:rFonts w:ascii="Calibri" w:eastAsia="Times New Roman" w:hAnsi="Calibri" w:cs="Calibri"/>
                <w:bCs/>
                <w:lang w:val="en-CA"/>
              </w:rPr>
              <w:lastRenderedPageBreak/>
              <w:t xml:space="preserve">care.  Subsidy for child care on hold until see budget so on wait list.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Stephanie G- L. C. Situation table – still meeting virtually. Works well for </w:t>
            </w:r>
            <w:proofErr w:type="spellStart"/>
            <w:r>
              <w:rPr>
                <w:rFonts w:ascii="Calibri" w:eastAsia="Times New Roman" w:hAnsi="Calibri" w:cs="Calibri"/>
                <w:bCs/>
                <w:lang w:val="en-CA"/>
              </w:rPr>
              <w:t>adhoc</w:t>
            </w:r>
            <w:proofErr w:type="spellEnd"/>
            <w:r>
              <w:rPr>
                <w:rFonts w:ascii="Calibri" w:eastAsia="Times New Roman" w:hAnsi="Calibri" w:cs="Calibri"/>
                <w:bCs/>
                <w:lang w:val="en-CA"/>
              </w:rPr>
              <w:t xml:space="preserve"> meetings. Numbers are c</w:t>
            </w:r>
            <w:r w:rsidR="00F00204">
              <w:rPr>
                <w:rFonts w:ascii="Calibri" w:eastAsia="Times New Roman" w:hAnsi="Calibri" w:cs="Calibri"/>
                <w:bCs/>
                <w:lang w:val="en-CA"/>
              </w:rPr>
              <w:t xml:space="preserve">onsistent. If you encounter an </w:t>
            </w:r>
            <w:r>
              <w:rPr>
                <w:rFonts w:ascii="Calibri" w:eastAsia="Times New Roman" w:hAnsi="Calibri" w:cs="Calibri"/>
                <w:bCs/>
                <w:lang w:val="en-CA"/>
              </w:rPr>
              <w:t>individual or family at acute risks please let a memb</w:t>
            </w:r>
            <w:r w:rsidR="00F00204">
              <w:rPr>
                <w:rFonts w:ascii="Calibri" w:eastAsia="Times New Roman" w:hAnsi="Calibri" w:cs="Calibri"/>
                <w:bCs/>
                <w:lang w:val="en-CA"/>
              </w:rPr>
              <w:t xml:space="preserve">er of your agency that sits on </w:t>
            </w:r>
            <w:r>
              <w:rPr>
                <w:rFonts w:ascii="Calibri" w:eastAsia="Times New Roman" w:hAnsi="Calibri" w:cs="Calibri"/>
                <w:bCs/>
                <w:lang w:val="en-CA"/>
              </w:rPr>
              <w:t>our table or Stephanie if the person could benefit.</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Ramsey H</w:t>
            </w:r>
            <w:proofErr w:type="gramStart"/>
            <w:r>
              <w:rPr>
                <w:rFonts w:ascii="Calibri" w:eastAsia="Times New Roman" w:hAnsi="Calibri" w:cs="Calibri"/>
                <w:bCs/>
                <w:lang w:val="en-CA"/>
              </w:rPr>
              <w:t>.-</w:t>
            </w:r>
            <w:proofErr w:type="gramEnd"/>
            <w:r>
              <w:rPr>
                <w:rFonts w:ascii="Calibri" w:eastAsia="Times New Roman" w:hAnsi="Calibri" w:cs="Calibri"/>
                <w:bCs/>
                <w:lang w:val="en-CA"/>
              </w:rPr>
              <w:t xml:space="preserve"> Table – </w:t>
            </w:r>
            <w:proofErr w:type="spellStart"/>
            <w:r>
              <w:rPr>
                <w:rFonts w:ascii="Calibri" w:eastAsia="Times New Roman" w:hAnsi="Calibri" w:cs="Calibri"/>
                <w:bCs/>
                <w:lang w:val="en-CA"/>
              </w:rPr>
              <w:t>Covid</w:t>
            </w:r>
            <w:proofErr w:type="spellEnd"/>
            <w:r>
              <w:rPr>
                <w:rFonts w:ascii="Calibri" w:eastAsia="Times New Roman" w:hAnsi="Calibri" w:cs="Calibri"/>
                <w:bCs/>
                <w:lang w:val="en-CA"/>
              </w:rPr>
              <w:t xml:space="preserve"> resources on Lanark County website perhaps can be collated with Erin’s list.  Community wide check in survey at over 600 which is higher than the target.  More target with</w:t>
            </w:r>
            <w:r w:rsidR="00F00204">
              <w:rPr>
                <w:rFonts w:ascii="Calibri" w:eastAsia="Times New Roman" w:hAnsi="Calibri" w:cs="Calibri"/>
                <w:bCs/>
                <w:lang w:val="en-CA"/>
              </w:rPr>
              <w:t>in</w:t>
            </w:r>
            <w:r>
              <w:rPr>
                <w:rFonts w:ascii="Calibri" w:eastAsia="Times New Roman" w:hAnsi="Calibri" w:cs="Calibri"/>
                <w:bCs/>
                <w:lang w:val="en-CA"/>
              </w:rPr>
              <w:t xml:space="preserve"> Smiths Falls.  Food access continuing. </w:t>
            </w:r>
            <w:r w:rsidR="00F00204">
              <w:rPr>
                <w:rFonts w:ascii="Calibri" w:eastAsia="Times New Roman" w:hAnsi="Calibri" w:cs="Calibri"/>
                <w:bCs/>
                <w:lang w:val="en-CA"/>
              </w:rPr>
              <w:t xml:space="preserve"> Community F</w:t>
            </w:r>
            <w:r>
              <w:rPr>
                <w:rFonts w:ascii="Calibri" w:eastAsia="Times New Roman" w:hAnsi="Calibri" w:cs="Calibri"/>
                <w:bCs/>
                <w:lang w:val="en-CA"/>
              </w:rPr>
              <w:t>oundation Canada so can run ½ day garden camp for last two weeks of August.  Looking at what to do with after school programs.  Stil</w:t>
            </w:r>
            <w:r w:rsidR="00111603">
              <w:rPr>
                <w:rFonts w:ascii="Calibri" w:eastAsia="Times New Roman" w:hAnsi="Calibri" w:cs="Calibri"/>
                <w:bCs/>
                <w:lang w:val="en-CA"/>
              </w:rPr>
              <w:t>l has lots of masks – let Ramsey</w:t>
            </w:r>
            <w:r>
              <w:rPr>
                <w:rFonts w:ascii="Calibri" w:eastAsia="Times New Roman" w:hAnsi="Calibri" w:cs="Calibri"/>
                <w:bCs/>
                <w:lang w:val="en-CA"/>
              </w:rPr>
              <w:t xml:space="preserve"> know.  Still have grocery cards for GT and </w:t>
            </w:r>
            <w:proofErr w:type="spellStart"/>
            <w:r>
              <w:rPr>
                <w:rFonts w:ascii="Calibri" w:eastAsia="Times New Roman" w:hAnsi="Calibri" w:cs="Calibri"/>
                <w:bCs/>
                <w:lang w:val="en-CA"/>
              </w:rPr>
              <w:t>Loblaws</w:t>
            </w:r>
            <w:proofErr w:type="spellEnd"/>
            <w:r>
              <w:rPr>
                <w:rFonts w:ascii="Calibri" w:eastAsia="Times New Roman" w:hAnsi="Calibri" w:cs="Calibri"/>
                <w:bCs/>
                <w:lang w:val="en-CA"/>
              </w:rPr>
              <w:t xml:space="preserve"> stores. You can get a discount if you are buying cards in bulk. Hungry Planet </w:t>
            </w:r>
            <w:proofErr w:type="gramStart"/>
            <w:r>
              <w:rPr>
                <w:rFonts w:ascii="Calibri" w:eastAsia="Times New Roman" w:hAnsi="Calibri" w:cs="Calibri"/>
                <w:bCs/>
                <w:lang w:val="en-CA"/>
              </w:rPr>
              <w:t>pop</w:t>
            </w:r>
            <w:proofErr w:type="gramEnd"/>
            <w:r>
              <w:rPr>
                <w:rFonts w:ascii="Calibri" w:eastAsia="Times New Roman" w:hAnsi="Calibri" w:cs="Calibri"/>
                <w:bCs/>
                <w:lang w:val="en-CA"/>
              </w:rPr>
              <w:t xml:space="preserve"> up on Saturday.</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Sandra B</w:t>
            </w:r>
            <w:proofErr w:type="gramStart"/>
            <w:r>
              <w:rPr>
                <w:rFonts w:ascii="Calibri" w:eastAsia="Times New Roman" w:hAnsi="Calibri" w:cs="Calibri"/>
                <w:bCs/>
                <w:lang w:val="en-CA"/>
              </w:rPr>
              <w:t>.–</w:t>
            </w:r>
            <w:proofErr w:type="gramEnd"/>
            <w:r>
              <w:rPr>
                <w:rFonts w:ascii="Calibri" w:eastAsia="Times New Roman" w:hAnsi="Calibri" w:cs="Calibri"/>
                <w:bCs/>
                <w:lang w:val="en-CA"/>
              </w:rPr>
              <w:t xml:space="preserve"> BBBS- Jewel stores doing well.  Golf Tournament Aug. 29.  Sponsorship higher than usual.   Running summer camps – kids seem to get it – easier than expected to keep them safe.  WAK online will move to in person in September.  United Way funding to get youth centres together so not re-doing the same things.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Diane </w:t>
            </w:r>
            <w:r w:rsidR="00111603">
              <w:rPr>
                <w:rFonts w:ascii="Calibri" w:eastAsia="Times New Roman" w:hAnsi="Calibri" w:cs="Calibri"/>
                <w:bCs/>
                <w:lang w:val="en-CA"/>
              </w:rPr>
              <w:t xml:space="preserve">O. </w:t>
            </w:r>
            <w:r>
              <w:rPr>
                <w:rFonts w:ascii="Calibri" w:eastAsia="Times New Roman" w:hAnsi="Calibri" w:cs="Calibri"/>
                <w:bCs/>
                <w:lang w:val="en-CA"/>
              </w:rPr>
              <w:t xml:space="preserve">PLEO – services remote. Increase in volume of calls in the last month. Running 0-12 group every Tuesday night.  13 – 25 every Wednesday night.  Access weekly available.  Offer Smart recovery virtually but have difficulty with clients that don’t have access to technology.  Looking to meet with in person for one on one under certain conditions.  We are accepting parents – self refer on website or call.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Jane H – Health Unit – Calm before school storm. Notice from ministry for hiring eight nurses for two -year school assignment.  We have developed an algorithm if we should send kids to school.  It will help parents </w:t>
            </w:r>
            <w:r w:rsidR="00111603">
              <w:rPr>
                <w:rFonts w:ascii="Calibri" w:eastAsia="Times New Roman" w:hAnsi="Calibri" w:cs="Calibri"/>
                <w:bCs/>
                <w:lang w:val="en-CA"/>
              </w:rPr>
              <w:t>decipher</w:t>
            </w:r>
            <w:r>
              <w:rPr>
                <w:rFonts w:ascii="Calibri" w:eastAsia="Times New Roman" w:hAnsi="Calibri" w:cs="Calibri"/>
                <w:bCs/>
                <w:lang w:val="en-CA"/>
              </w:rPr>
              <w:t xml:space="preserve"> between normal kid illness and COVID.  We will have a 1 – 800 number.  Trying to decrease anxiety about going back to school.  We have no community cases so good situation to go back to school.  Everything on website under COVID 19.  Still doing visits – outside if possible.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Joellen H. – Lanark County Community Justice – still accepting referrals. Increase in the past two weeks.  Grant from United Way to get devices and training to provide forums on line.  Learning as we go.  Restorative Families very busy and Restorative Parenting class starting in October.  Applying to Trillium funds to explore </w:t>
            </w:r>
            <w:r>
              <w:rPr>
                <w:rFonts w:ascii="Calibri" w:eastAsia="Times New Roman" w:hAnsi="Calibri" w:cs="Calibri"/>
                <w:bCs/>
                <w:lang w:val="en-CA"/>
              </w:rPr>
              <w:lastRenderedPageBreak/>
              <w:t xml:space="preserve">partnerships. Applying for funds for online forums online for restorative justice and strategic planning.  Polar plunge pledge or join me.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Sue P</w:t>
            </w:r>
            <w:proofErr w:type="gramStart"/>
            <w:r>
              <w:rPr>
                <w:rFonts w:ascii="Calibri" w:eastAsia="Times New Roman" w:hAnsi="Calibri" w:cs="Calibri"/>
                <w:bCs/>
                <w:lang w:val="en-CA"/>
              </w:rPr>
              <w:t>.-</w:t>
            </w:r>
            <w:proofErr w:type="gramEnd"/>
            <w:r>
              <w:rPr>
                <w:rFonts w:ascii="Calibri" w:eastAsia="Times New Roman" w:hAnsi="Calibri" w:cs="Calibri"/>
                <w:bCs/>
                <w:lang w:val="en-CA"/>
              </w:rPr>
              <w:t xml:space="preserve"> RNJ – Connections education slow start but a lot of success - Achieving credits.  Planning for fall – waiting to hear from school boards and how transportation will work.  Justice programs still quiet – lots of anxiety for youth about back to school. Rebound choices program – drug use, addiction, mental health – have adapted to online program.  Very small groups in person but not able to do in schools.  Linking with school curriculum so can do virtual in classrooms.  If you have someone please refer.   Staff back to work and working from home.</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Fraser S. –</w:t>
            </w:r>
            <w:r w:rsidR="00111603">
              <w:rPr>
                <w:rFonts w:ascii="Calibri" w:eastAsia="Times New Roman" w:hAnsi="Calibri" w:cs="Calibri"/>
                <w:bCs/>
                <w:lang w:val="en-CA"/>
              </w:rPr>
              <w:t>United Way</w:t>
            </w:r>
            <w:proofErr w:type="gramStart"/>
            <w:r w:rsidR="00111603">
              <w:rPr>
                <w:rFonts w:ascii="Calibri" w:eastAsia="Times New Roman" w:hAnsi="Calibri" w:cs="Calibri"/>
                <w:bCs/>
                <w:lang w:val="en-CA"/>
              </w:rPr>
              <w:t xml:space="preserve">- </w:t>
            </w:r>
            <w:r>
              <w:rPr>
                <w:rFonts w:ascii="Calibri" w:eastAsia="Times New Roman" w:hAnsi="Calibri" w:cs="Calibri"/>
                <w:bCs/>
                <w:lang w:val="en-CA"/>
              </w:rPr>
              <w:t xml:space="preserve"> Jane</w:t>
            </w:r>
            <w:proofErr w:type="gramEnd"/>
            <w:r>
              <w:rPr>
                <w:rFonts w:ascii="Calibri" w:eastAsia="Times New Roman" w:hAnsi="Calibri" w:cs="Calibri"/>
                <w:bCs/>
                <w:lang w:val="en-CA"/>
              </w:rPr>
              <w:t xml:space="preserve"> </w:t>
            </w:r>
            <w:proofErr w:type="spellStart"/>
            <w:r>
              <w:rPr>
                <w:rFonts w:ascii="Calibri" w:eastAsia="Times New Roman" w:hAnsi="Calibri" w:cs="Calibri"/>
                <w:bCs/>
                <w:lang w:val="en-CA"/>
              </w:rPr>
              <w:t>Torrence</w:t>
            </w:r>
            <w:proofErr w:type="spellEnd"/>
            <w:r>
              <w:rPr>
                <w:rFonts w:ascii="Calibri" w:eastAsia="Times New Roman" w:hAnsi="Calibri" w:cs="Calibri"/>
                <w:bCs/>
                <w:lang w:val="en-CA"/>
              </w:rPr>
              <w:t xml:space="preserve"> will be covering </w:t>
            </w:r>
            <w:r w:rsidR="00111603">
              <w:rPr>
                <w:rFonts w:ascii="Calibri" w:eastAsia="Times New Roman" w:hAnsi="Calibri" w:cs="Calibri"/>
                <w:bCs/>
                <w:lang w:val="en-CA"/>
              </w:rPr>
              <w:t>interim</w:t>
            </w:r>
            <w:r>
              <w:rPr>
                <w:rFonts w:ascii="Calibri" w:eastAsia="Times New Roman" w:hAnsi="Calibri" w:cs="Calibri"/>
                <w:bCs/>
                <w:lang w:val="en-CA"/>
              </w:rPr>
              <w:t xml:space="preserve"> for Fraser as Regional Director.  Bike fundraiser.  $300</w:t>
            </w:r>
            <w:proofErr w:type="gramStart"/>
            <w:r>
              <w:rPr>
                <w:rFonts w:ascii="Calibri" w:eastAsia="Times New Roman" w:hAnsi="Calibri" w:cs="Calibri"/>
                <w:bCs/>
                <w:lang w:val="en-CA"/>
              </w:rPr>
              <w:t>,00</w:t>
            </w:r>
            <w:proofErr w:type="gramEnd"/>
            <w:r>
              <w:rPr>
                <w:rFonts w:ascii="Calibri" w:eastAsia="Times New Roman" w:hAnsi="Calibri" w:cs="Calibri"/>
                <w:bCs/>
                <w:lang w:val="en-CA"/>
              </w:rPr>
              <w:t xml:space="preserve"> ESF and donations given out. $100,000 to youth centres.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Cloth masks may be available through Ramsey.  Thank you to Ramsey for distributing masks.</w:t>
            </w:r>
          </w:p>
        </w:tc>
      </w:tr>
      <w:tr w:rsidR="006629AB" w:rsidTr="00D26A0D">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29AB" w:rsidRDefault="006629AB" w:rsidP="00D26A0D">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lastRenderedPageBreak/>
              <w:t>Key Messages and Closing</w:t>
            </w:r>
          </w:p>
          <w:p w:rsidR="00CF03C2" w:rsidRDefault="00CF03C2" w:rsidP="00340EA6">
            <w:pPr>
              <w:pStyle w:val="ListParagraph"/>
              <w:numPr>
                <w:ilvl w:val="0"/>
                <w:numId w:val="6"/>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 xml:space="preserve">Second Thursday </w:t>
            </w:r>
            <w:r w:rsidR="00D26A0D">
              <w:rPr>
                <w:rFonts w:ascii="Calibri" w:eastAsia="Times New Roman" w:hAnsi="Calibri" w:cs="Calibri"/>
                <w:b/>
                <w:bCs/>
                <w:lang w:val="en-CA"/>
              </w:rPr>
              <w:t xml:space="preserve">for </w:t>
            </w:r>
            <w:r>
              <w:rPr>
                <w:rFonts w:ascii="Calibri" w:eastAsia="Times New Roman" w:hAnsi="Calibri" w:cs="Calibri"/>
                <w:b/>
                <w:bCs/>
                <w:lang w:val="en-CA"/>
              </w:rPr>
              <w:t>meeting</w:t>
            </w:r>
          </w:p>
          <w:p w:rsidR="00ED2174" w:rsidRDefault="00CF03C2" w:rsidP="00340EA6">
            <w:pPr>
              <w:pStyle w:val="ListParagraph"/>
              <w:numPr>
                <w:ilvl w:val="0"/>
                <w:numId w:val="6"/>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Directory</w:t>
            </w:r>
          </w:p>
          <w:p w:rsidR="00340EA6" w:rsidRDefault="00340EA6" w:rsidP="00340EA6">
            <w:pPr>
              <w:pStyle w:val="ListParagraph"/>
              <w:numPr>
                <w:ilvl w:val="0"/>
                <w:numId w:val="6"/>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New membership</w:t>
            </w:r>
          </w:p>
          <w:p w:rsidR="00340EA6" w:rsidRPr="00340EA6" w:rsidRDefault="00340EA6" w:rsidP="00340EA6">
            <w:pPr>
              <w:pStyle w:val="ListParagraph"/>
              <w:numPr>
                <w:ilvl w:val="0"/>
                <w:numId w:val="6"/>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Co-chair</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6629AB" w:rsidP="00D26A0D">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Fraser Scantlebury</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CF03C2" w:rsidP="00D26A0D">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10:40</w:t>
            </w:r>
            <w:r w:rsidR="006629AB">
              <w:rPr>
                <w:rFonts w:ascii="Calibri" w:eastAsia="Times New Roman" w:hAnsi="Calibri" w:cs="Calibri"/>
                <w:bCs/>
                <w:lang w:val="en-CA"/>
              </w:rPr>
              <w:t>– 11:00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A314E" w:rsidRDefault="00C33E5A"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 </w:t>
            </w:r>
            <w:r w:rsidR="00EA314E">
              <w:rPr>
                <w:rFonts w:ascii="Calibri" w:eastAsia="Times New Roman" w:hAnsi="Calibri" w:cs="Calibri"/>
                <w:bCs/>
                <w:lang w:val="en-CA"/>
              </w:rPr>
              <w:t>100% agreed that every second Thursday w</w:t>
            </w:r>
            <w:r w:rsidR="00111603">
              <w:rPr>
                <w:rFonts w:ascii="Calibri" w:eastAsia="Times New Roman" w:hAnsi="Calibri" w:cs="Calibri"/>
                <w:bCs/>
                <w:lang w:val="en-CA"/>
              </w:rPr>
              <w:t>orks for meeting with the poll – virtual survey conducted.</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Please consider co-chair</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Anna Sadler will be a new member.</w:t>
            </w:r>
          </w:p>
          <w:p w:rsidR="00EA314E" w:rsidRDefault="00EA314E" w:rsidP="00EA314E">
            <w:pPr>
              <w:spacing w:after="0" w:line="240" w:lineRule="auto"/>
              <w:textAlignment w:val="baseline"/>
              <w:rPr>
                <w:rFonts w:ascii="Calibri" w:eastAsia="Times New Roman" w:hAnsi="Calibri" w:cs="Calibri"/>
                <w:bCs/>
                <w:lang w:val="en-CA"/>
              </w:rPr>
            </w:pPr>
          </w:p>
          <w:p w:rsidR="00EA314E" w:rsidRPr="00111603" w:rsidRDefault="00EA314E" w:rsidP="00EA314E">
            <w:pPr>
              <w:spacing w:after="0" w:line="240" w:lineRule="auto"/>
              <w:textAlignment w:val="baseline"/>
              <w:rPr>
                <w:rFonts w:ascii="Calibri" w:eastAsia="Times New Roman" w:hAnsi="Calibri" w:cs="Calibri"/>
                <w:b/>
                <w:bCs/>
                <w:lang w:val="en-CA"/>
              </w:rPr>
            </w:pPr>
            <w:r w:rsidRPr="00111603">
              <w:rPr>
                <w:rFonts w:ascii="Calibri" w:eastAsia="Times New Roman" w:hAnsi="Calibri" w:cs="Calibri"/>
                <w:b/>
                <w:bCs/>
                <w:lang w:val="en-CA"/>
              </w:rPr>
              <w:t>Key Messages</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Jillian </w:t>
            </w:r>
            <w:proofErr w:type="spellStart"/>
            <w:r>
              <w:rPr>
                <w:rFonts w:ascii="Calibri" w:eastAsia="Times New Roman" w:hAnsi="Calibri" w:cs="Calibri"/>
                <w:bCs/>
                <w:lang w:val="en-CA"/>
              </w:rPr>
              <w:t>Halladays</w:t>
            </w:r>
            <w:proofErr w:type="spellEnd"/>
            <w:r>
              <w:rPr>
                <w:rFonts w:ascii="Calibri" w:eastAsia="Times New Roman" w:hAnsi="Calibri" w:cs="Calibri"/>
                <w:bCs/>
                <w:lang w:val="en-CA"/>
              </w:rPr>
              <w:t xml:space="preserve"> presentation was excellent</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Ramsey – Thank you to Fraser for all his contributions to the community. </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Sept. 12 event in Carleton Place to celebrate Fraser’s retirement.</w:t>
            </w:r>
          </w:p>
          <w:p w:rsidR="00EA314E" w:rsidRDefault="00EA314E" w:rsidP="00EA314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Kara looking for a place to buy a Canadian made event tent. </w:t>
            </w:r>
          </w:p>
          <w:p w:rsidR="00EA314E" w:rsidRDefault="00EA314E" w:rsidP="00EA314E">
            <w:pPr>
              <w:spacing w:after="0" w:line="240" w:lineRule="auto"/>
            </w:pPr>
            <w:r>
              <w:t>Meeting will now always be every second Thursday – invites will be send and a directory of members/contacts</w:t>
            </w:r>
          </w:p>
          <w:p w:rsidR="00EA314E" w:rsidRDefault="00EA314E" w:rsidP="00EA314E">
            <w:pPr>
              <w:spacing w:after="0" w:line="240" w:lineRule="auto"/>
              <w:textAlignment w:val="baseline"/>
              <w:rPr>
                <w:rFonts w:ascii="Calibri" w:eastAsia="Times New Roman" w:hAnsi="Calibri" w:cs="Calibri"/>
                <w:bCs/>
                <w:lang w:val="en-CA"/>
              </w:rPr>
            </w:pPr>
          </w:p>
          <w:p w:rsidR="00C33E5A" w:rsidRDefault="00C33E5A" w:rsidP="00D26A0D">
            <w:pPr>
              <w:spacing w:after="0" w:line="240" w:lineRule="auto"/>
              <w:textAlignment w:val="baseline"/>
              <w:rPr>
                <w:rFonts w:ascii="Calibri" w:eastAsia="Times New Roman" w:hAnsi="Calibri" w:cs="Calibri"/>
                <w:bCs/>
                <w:lang w:val="en-CA"/>
              </w:rPr>
            </w:pPr>
          </w:p>
        </w:tc>
      </w:tr>
    </w:tbl>
    <w:p w:rsidR="00E616CB" w:rsidRDefault="00E616CB">
      <w:bookmarkStart w:id="0" w:name="_GoBack"/>
      <w:bookmarkEnd w:id="0"/>
    </w:p>
    <w:sectPr w:rsidR="00E616CB" w:rsidSect="00AB30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00" w:rsidRDefault="00557A00" w:rsidP="00570665">
      <w:pPr>
        <w:spacing w:after="0" w:line="240" w:lineRule="auto"/>
      </w:pPr>
      <w:r>
        <w:separator/>
      </w:r>
    </w:p>
  </w:endnote>
  <w:endnote w:type="continuationSeparator" w:id="0">
    <w:p w:rsidR="00557A00" w:rsidRDefault="00557A00" w:rsidP="0057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00" w:rsidRDefault="00557A00" w:rsidP="00570665">
      <w:pPr>
        <w:spacing w:after="0" w:line="240" w:lineRule="auto"/>
      </w:pPr>
      <w:r>
        <w:separator/>
      </w:r>
    </w:p>
  </w:footnote>
  <w:footnote w:type="continuationSeparator" w:id="0">
    <w:p w:rsidR="00557A00" w:rsidRDefault="00557A00" w:rsidP="00570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7FE"/>
    <w:multiLevelType w:val="hybridMultilevel"/>
    <w:tmpl w:val="FB9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05A6"/>
    <w:multiLevelType w:val="hybridMultilevel"/>
    <w:tmpl w:val="E62E0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9E5495"/>
    <w:multiLevelType w:val="hybridMultilevel"/>
    <w:tmpl w:val="195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D036B"/>
    <w:multiLevelType w:val="hybridMultilevel"/>
    <w:tmpl w:val="595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14840"/>
    <w:multiLevelType w:val="hybridMultilevel"/>
    <w:tmpl w:val="1808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1338A5"/>
    <w:multiLevelType w:val="hybridMultilevel"/>
    <w:tmpl w:val="8E8C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10888"/>
    <w:multiLevelType w:val="hybridMultilevel"/>
    <w:tmpl w:val="9DD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CB"/>
    <w:rsid w:val="000020FF"/>
    <w:rsid w:val="00025654"/>
    <w:rsid w:val="00033CD4"/>
    <w:rsid w:val="000802B7"/>
    <w:rsid w:val="000D2071"/>
    <w:rsid w:val="000D4CAC"/>
    <w:rsid w:val="000E072D"/>
    <w:rsid w:val="000E6931"/>
    <w:rsid w:val="00106175"/>
    <w:rsid w:val="00111603"/>
    <w:rsid w:val="001720CD"/>
    <w:rsid w:val="002575AA"/>
    <w:rsid w:val="002A59A0"/>
    <w:rsid w:val="002C0B01"/>
    <w:rsid w:val="002C76B9"/>
    <w:rsid w:val="00340EA6"/>
    <w:rsid w:val="003803EC"/>
    <w:rsid w:val="003E6CA7"/>
    <w:rsid w:val="004070AF"/>
    <w:rsid w:val="00447E75"/>
    <w:rsid w:val="0045779C"/>
    <w:rsid w:val="004703DB"/>
    <w:rsid w:val="004B0F65"/>
    <w:rsid w:val="004D600E"/>
    <w:rsid w:val="004E30FE"/>
    <w:rsid w:val="00544277"/>
    <w:rsid w:val="00545AE8"/>
    <w:rsid w:val="00557A00"/>
    <w:rsid w:val="00570665"/>
    <w:rsid w:val="005C7388"/>
    <w:rsid w:val="005D39D3"/>
    <w:rsid w:val="0064176C"/>
    <w:rsid w:val="0066293D"/>
    <w:rsid w:val="006629AB"/>
    <w:rsid w:val="00666404"/>
    <w:rsid w:val="006A6A79"/>
    <w:rsid w:val="006F45C1"/>
    <w:rsid w:val="006F6A27"/>
    <w:rsid w:val="00722BD0"/>
    <w:rsid w:val="00761538"/>
    <w:rsid w:val="007D437C"/>
    <w:rsid w:val="00875986"/>
    <w:rsid w:val="00876878"/>
    <w:rsid w:val="008C2DBE"/>
    <w:rsid w:val="008C577B"/>
    <w:rsid w:val="008D48D5"/>
    <w:rsid w:val="008E728C"/>
    <w:rsid w:val="008F524D"/>
    <w:rsid w:val="009013F1"/>
    <w:rsid w:val="00950747"/>
    <w:rsid w:val="009D5685"/>
    <w:rsid w:val="009D7469"/>
    <w:rsid w:val="00A30C69"/>
    <w:rsid w:val="00A66D2D"/>
    <w:rsid w:val="00AB3088"/>
    <w:rsid w:val="00AB3BA0"/>
    <w:rsid w:val="00AC197F"/>
    <w:rsid w:val="00B07693"/>
    <w:rsid w:val="00B54CED"/>
    <w:rsid w:val="00B6512F"/>
    <w:rsid w:val="00B73CD7"/>
    <w:rsid w:val="00B94C98"/>
    <w:rsid w:val="00BA6871"/>
    <w:rsid w:val="00BC171B"/>
    <w:rsid w:val="00BF122D"/>
    <w:rsid w:val="00C33E5A"/>
    <w:rsid w:val="00C64196"/>
    <w:rsid w:val="00CF03C2"/>
    <w:rsid w:val="00D00513"/>
    <w:rsid w:val="00D02991"/>
    <w:rsid w:val="00D02C96"/>
    <w:rsid w:val="00D1509B"/>
    <w:rsid w:val="00D26A0D"/>
    <w:rsid w:val="00D663F9"/>
    <w:rsid w:val="00DB5DD8"/>
    <w:rsid w:val="00DD23D0"/>
    <w:rsid w:val="00DD5278"/>
    <w:rsid w:val="00E27CFF"/>
    <w:rsid w:val="00E31AF2"/>
    <w:rsid w:val="00E616CB"/>
    <w:rsid w:val="00E724FF"/>
    <w:rsid w:val="00EA314E"/>
    <w:rsid w:val="00EA62BF"/>
    <w:rsid w:val="00EC4DCE"/>
    <w:rsid w:val="00ED2174"/>
    <w:rsid w:val="00F00204"/>
    <w:rsid w:val="00F25F70"/>
    <w:rsid w:val="00F8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 w:type="character" w:styleId="Hyperlink">
    <w:name w:val="Hyperlink"/>
    <w:basedOn w:val="DefaultParagraphFont"/>
    <w:uiPriority w:val="99"/>
    <w:semiHidden/>
    <w:unhideWhenUsed/>
    <w:rsid w:val="002C76B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 w:type="character" w:styleId="Hyperlink">
    <w:name w:val="Hyperlink"/>
    <w:basedOn w:val="DefaultParagraphFont"/>
    <w:uiPriority w:val="99"/>
    <w:semiHidden/>
    <w:unhideWhenUsed/>
    <w:rsid w:val="002C76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9139">
      <w:bodyDiv w:val="1"/>
      <w:marLeft w:val="0"/>
      <w:marRight w:val="0"/>
      <w:marTop w:val="0"/>
      <w:marBottom w:val="0"/>
      <w:divBdr>
        <w:top w:val="none" w:sz="0" w:space="0" w:color="auto"/>
        <w:left w:val="none" w:sz="0" w:space="0" w:color="auto"/>
        <w:bottom w:val="none" w:sz="0" w:space="0" w:color="auto"/>
        <w:right w:val="none" w:sz="0" w:space="0" w:color="auto"/>
      </w:divBdr>
    </w:div>
    <w:div w:id="829909024">
      <w:bodyDiv w:val="1"/>
      <w:marLeft w:val="0"/>
      <w:marRight w:val="0"/>
      <w:marTop w:val="0"/>
      <w:marBottom w:val="0"/>
      <w:divBdr>
        <w:top w:val="none" w:sz="0" w:space="0" w:color="auto"/>
        <w:left w:val="none" w:sz="0" w:space="0" w:color="auto"/>
        <w:bottom w:val="none" w:sz="0" w:space="0" w:color="auto"/>
        <w:right w:val="none" w:sz="0" w:space="0" w:color="auto"/>
      </w:divBdr>
    </w:div>
    <w:div w:id="1242327058">
      <w:bodyDiv w:val="1"/>
      <w:marLeft w:val="0"/>
      <w:marRight w:val="0"/>
      <w:marTop w:val="0"/>
      <w:marBottom w:val="0"/>
      <w:divBdr>
        <w:top w:val="none" w:sz="0" w:space="0" w:color="auto"/>
        <w:left w:val="none" w:sz="0" w:space="0" w:color="auto"/>
        <w:bottom w:val="none" w:sz="0" w:space="0" w:color="auto"/>
        <w:right w:val="none" w:sz="0" w:space="0" w:color="auto"/>
      </w:divBdr>
    </w:div>
    <w:div w:id="1759213482">
      <w:bodyDiv w:val="1"/>
      <w:marLeft w:val="0"/>
      <w:marRight w:val="0"/>
      <w:marTop w:val="0"/>
      <w:marBottom w:val="0"/>
      <w:divBdr>
        <w:top w:val="none" w:sz="0" w:space="0" w:color="auto"/>
        <w:left w:val="none" w:sz="0" w:space="0" w:color="auto"/>
        <w:bottom w:val="none" w:sz="0" w:space="0" w:color="auto"/>
        <w:right w:val="none" w:sz="0" w:space="0" w:color="auto"/>
      </w:divBdr>
    </w:div>
    <w:div w:id="18125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Children's Mental Health of Leeds &amp; Grenville</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Halladay</dc:creator>
  <cp:lastModifiedBy>Sharon Halladay</cp:lastModifiedBy>
  <cp:revision>2</cp:revision>
  <cp:lastPrinted>2019-10-01T20:12:00Z</cp:lastPrinted>
  <dcterms:created xsi:type="dcterms:W3CDTF">2020-08-17T18:28:00Z</dcterms:created>
  <dcterms:modified xsi:type="dcterms:W3CDTF">2020-08-17T18:28:00Z</dcterms:modified>
</cp:coreProperties>
</file>